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D51C" w14:textId="11220718" w:rsidR="00181EE7" w:rsidRDefault="00181EE7" w:rsidP="00181EE7">
      <w:pPr>
        <w:rPr>
          <w:b/>
          <w:bCs/>
        </w:rPr>
      </w:pPr>
      <w:r w:rsidRPr="00181EE7">
        <w:rPr>
          <w:b/>
          <w:bCs/>
        </w:rPr>
        <w:t>Report of the SOC on the filling of Officer and other positions in the RCPSA for 2025-2026</w:t>
      </w:r>
      <w:r w:rsidR="002B327D">
        <w:rPr>
          <w:b/>
          <w:bCs/>
        </w:rPr>
        <w:t xml:space="preserve"> – </w:t>
      </w:r>
    </w:p>
    <w:p w14:paraId="14ECD9B4" w14:textId="2D45604F" w:rsidR="002B327D" w:rsidRPr="00181EE7" w:rsidRDefault="002B327D" w:rsidP="00181EE7">
      <w:pPr>
        <w:rPr>
          <w:b/>
          <w:bCs/>
        </w:rPr>
      </w:pPr>
      <w:r>
        <w:rPr>
          <w:b/>
          <w:bCs/>
        </w:rPr>
        <w:t>Updated 30 April 2025</w:t>
      </w:r>
    </w:p>
    <w:p w14:paraId="39CA8AF0" w14:textId="77777777" w:rsidR="00181EE7" w:rsidRDefault="00181EE7" w:rsidP="00181EE7"/>
    <w:p w14:paraId="199384B8" w14:textId="6F44DC91" w:rsidR="00181EE7" w:rsidRDefault="003F7EBA" w:rsidP="00181EE7">
      <w:pPr>
        <w:jc w:val="both"/>
      </w:pPr>
      <w:r>
        <w:t xml:space="preserve">One candidate, Gerry Quinlan of Teagasc Branch, </w:t>
      </w:r>
      <w:r w:rsidR="00A650D2">
        <w:t xml:space="preserve">is not standing for Council at the forthcoming AGM.  Gerry has served on Council for many years and </w:t>
      </w:r>
      <w:r w:rsidR="00826A2B">
        <w:t>his work on behalf of the RCPSA is much appreciated.</w:t>
      </w:r>
    </w:p>
    <w:p w14:paraId="7105782D" w14:textId="77777777" w:rsidR="00181EE7" w:rsidRDefault="00181EE7" w:rsidP="00181EE7">
      <w:pPr>
        <w:jc w:val="both"/>
      </w:pPr>
    </w:p>
    <w:p w14:paraId="5BB5EDE6" w14:textId="1484A4B4" w:rsidR="00181EE7" w:rsidRPr="00181EE7" w:rsidRDefault="00826A2B" w:rsidP="006A2D01">
      <w:pPr>
        <w:jc w:val="both"/>
      </w:pPr>
      <w:r>
        <w:t>The revised position is as shown below.  As previously</w:t>
      </w:r>
      <w:r w:rsidR="006A2D01">
        <w:t xml:space="preserve"> stated, m</w:t>
      </w:r>
      <w:r w:rsidR="00181EE7">
        <w:t>embers attending the AGM on 14 May 2025 will be</w:t>
      </w:r>
      <w:r w:rsidR="00181EE7" w:rsidRPr="00181EE7">
        <w:t xml:space="preserve"> provide</w:t>
      </w:r>
      <w:r w:rsidR="00181EE7">
        <w:t>d with</w:t>
      </w:r>
      <w:r w:rsidR="00181EE7" w:rsidRPr="00181EE7">
        <w:t xml:space="preserve"> voting cards and </w:t>
      </w:r>
      <w:r w:rsidR="00181EE7">
        <w:t>ballot papers</w:t>
      </w:r>
      <w:r w:rsidR="002D36AF">
        <w:t>,</w:t>
      </w:r>
      <w:r w:rsidR="006A2D01">
        <w:t xml:space="preserve"> for those positions where the number of candidates exceeds the number of positions to be filled at the AGM</w:t>
      </w:r>
      <w:r w:rsidR="00181EE7">
        <w:t>.</w:t>
      </w:r>
      <w:r w:rsidR="00181EE7" w:rsidRPr="00181EE7">
        <w:t xml:space="preserve">  </w:t>
      </w:r>
    </w:p>
    <w:p w14:paraId="2B3A9FF2" w14:textId="77777777" w:rsidR="005041DC" w:rsidRDefault="005041DC"/>
    <w:tbl>
      <w:tblPr>
        <w:tblW w:w="11216" w:type="dxa"/>
        <w:tblLook w:val="04A0" w:firstRow="1" w:lastRow="0" w:firstColumn="1" w:lastColumn="0" w:noHBand="0" w:noVBand="1"/>
      </w:tblPr>
      <w:tblGrid>
        <w:gridCol w:w="8916"/>
        <w:gridCol w:w="2300"/>
      </w:tblGrid>
      <w:tr w:rsidR="00BD6479" w:rsidRPr="00BD6479" w14:paraId="29698B17" w14:textId="77777777" w:rsidTr="00832649">
        <w:trPr>
          <w:trHeight w:val="310"/>
        </w:trPr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00" w:type="dxa"/>
              <w:tblLook w:val="04A0" w:firstRow="1" w:lastRow="0" w:firstColumn="1" w:lastColumn="0" w:noHBand="0" w:noVBand="1"/>
            </w:tblPr>
            <w:tblGrid>
              <w:gridCol w:w="1920"/>
              <w:gridCol w:w="1240"/>
              <w:gridCol w:w="1200"/>
              <w:gridCol w:w="2340"/>
              <w:gridCol w:w="2000"/>
            </w:tblGrid>
            <w:tr w:rsidR="00003A5D" w:rsidRPr="00003A5D" w14:paraId="1A01ECAC" w14:textId="77777777" w:rsidTr="00003A5D">
              <w:trPr>
                <w:trHeight w:val="290"/>
              </w:trPr>
              <w:tc>
                <w:tcPr>
                  <w:tcW w:w="6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2D1746" w14:textId="77777777" w:rsidR="00003A5D" w:rsidRPr="00003A5D" w:rsidRDefault="00003A5D" w:rsidP="00003A5D">
                  <w:pPr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NOMINATIONS FOR POSITIONS AT AGM 2025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2AC8A" w14:textId="77777777" w:rsidR="00003A5D" w:rsidRPr="00003A5D" w:rsidRDefault="00003A5D" w:rsidP="00003A5D">
                  <w:pPr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</w:p>
              </w:tc>
            </w:tr>
            <w:tr w:rsidR="00003A5D" w:rsidRPr="00003A5D" w14:paraId="59588A49" w14:textId="77777777" w:rsidTr="00003A5D">
              <w:trPr>
                <w:trHeight w:val="590"/>
              </w:trPr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CC249E" w14:textId="77777777" w:rsidR="00003A5D" w:rsidRPr="00003A5D" w:rsidRDefault="00003A5D" w:rsidP="00003A5D">
                  <w:pPr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Position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A59AC9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No. of candidates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30059C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No. of positions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53FD6D" w14:textId="77777777" w:rsidR="00003A5D" w:rsidRPr="00003A5D" w:rsidRDefault="00003A5D" w:rsidP="00003A5D">
                  <w:pPr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Nominees</w:t>
                  </w:r>
                </w:p>
              </w:tc>
              <w:tc>
                <w:tcPr>
                  <w:tcW w:w="2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2E0A93" w14:textId="77777777" w:rsidR="00003A5D" w:rsidRPr="00003A5D" w:rsidRDefault="00003A5D" w:rsidP="00003A5D">
                  <w:pPr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Nominated by</w:t>
                  </w:r>
                </w:p>
              </w:tc>
            </w:tr>
            <w:tr w:rsidR="00003A5D" w:rsidRPr="00003A5D" w14:paraId="757B9BBF" w14:textId="77777777" w:rsidTr="00003A5D">
              <w:trPr>
                <w:trHeight w:val="5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4BDE70A" w14:textId="77777777" w:rsidR="00003A5D" w:rsidRPr="00003A5D" w:rsidRDefault="00003A5D" w:rsidP="00003A5D">
                  <w:pPr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PRESIDENT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554046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8FAEE0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347B26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Geraldine Burke Geary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654E5A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 and 8 Branches</w:t>
                  </w:r>
                </w:p>
              </w:tc>
            </w:tr>
            <w:tr w:rsidR="00003A5D" w:rsidRPr="00003A5D" w14:paraId="4B5F9DA2" w14:textId="77777777" w:rsidTr="00003A5D">
              <w:trPr>
                <w:trHeight w:val="5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212F26A" w14:textId="77777777" w:rsidR="00003A5D" w:rsidRPr="00003A5D" w:rsidRDefault="00003A5D" w:rsidP="00003A5D">
                  <w:pPr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VICE PRESIDENT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EA8215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8D3498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A27AAAD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Jim O’Connor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CB6147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 and 3 Branches</w:t>
                  </w:r>
                </w:p>
              </w:tc>
            </w:tr>
            <w:tr w:rsidR="00003A5D" w:rsidRPr="00003A5D" w14:paraId="4D9B665E" w14:textId="77777777" w:rsidTr="00003A5D">
              <w:trPr>
                <w:trHeight w:val="5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2F3C93" w14:textId="77777777" w:rsidR="00003A5D" w:rsidRPr="00003A5D" w:rsidRDefault="00003A5D" w:rsidP="00003A5D">
                  <w:pPr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TREASURER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5339C61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03324C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DAD4727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Anne Mitchell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8F902F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 and 7 Branches</w:t>
                  </w:r>
                </w:p>
              </w:tc>
            </w:tr>
            <w:tr w:rsidR="00003A5D" w:rsidRPr="00003A5D" w14:paraId="6A70FBF1" w14:textId="77777777" w:rsidTr="00003A5D">
              <w:trPr>
                <w:trHeight w:val="116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DB2F166" w14:textId="77777777" w:rsidR="00003A5D" w:rsidRPr="00003A5D" w:rsidRDefault="00003A5D" w:rsidP="00003A5D">
                  <w:pPr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SECRETARY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4E3BA4F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6F43E4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A8C377B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Ann Walsh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391F42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Council, Cork, Dublin, Midlands, Mid-West, North East, Teagasc</w:t>
                  </w:r>
                </w:p>
              </w:tc>
            </w:tr>
            <w:tr w:rsidR="00003A5D" w:rsidRPr="00003A5D" w14:paraId="19D6229E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B7E4C02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7369B15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E82A80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B36157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AA3594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</w:tr>
            <w:tr w:rsidR="00003A5D" w:rsidRPr="00003A5D" w14:paraId="472C8113" w14:textId="77777777" w:rsidTr="00003A5D">
              <w:trPr>
                <w:trHeight w:val="30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6FAD58C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DF4702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3B3E7D3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7D16A29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Cloda Ryan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E27EEF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Galway</w:t>
                  </w:r>
                </w:p>
              </w:tc>
            </w:tr>
            <w:tr w:rsidR="00003A5D" w:rsidRPr="00003A5D" w14:paraId="1693107D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607F43" w14:textId="77777777" w:rsidR="00003A5D" w:rsidRPr="00003A5D" w:rsidRDefault="00003A5D" w:rsidP="00003A5D">
                  <w:pPr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FEDA26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03AF1B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11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9618DB4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Geraldine Burke Geary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8605A3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</w:t>
                  </w:r>
                </w:p>
              </w:tc>
            </w:tr>
            <w:tr w:rsidR="00003A5D" w:rsidRPr="00003A5D" w14:paraId="7BD1F216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2EC4FD2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BEFEE8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45FF64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639BDB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Jim O’Connor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5F1C6B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</w:t>
                  </w:r>
                </w:p>
              </w:tc>
            </w:tr>
            <w:tr w:rsidR="00003A5D" w:rsidRPr="00003A5D" w14:paraId="72E19D03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411F31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D56758B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E807B3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7C2C55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Ann Walsh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EBD653C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</w:t>
                  </w:r>
                </w:p>
              </w:tc>
            </w:tr>
            <w:tr w:rsidR="00003A5D" w:rsidRPr="00003A5D" w14:paraId="18A2F453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45183C9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6398E0F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0BBFB2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2C5FF3B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Anne Mitchell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DD661C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</w:t>
                  </w:r>
                </w:p>
              </w:tc>
            </w:tr>
            <w:tr w:rsidR="00003A5D" w:rsidRPr="00003A5D" w14:paraId="2AAC74D9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83D7D0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FB2139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367FAB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CC958A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Joe Bambrick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391C7D8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Council, Sligo</w:t>
                  </w:r>
                </w:p>
              </w:tc>
            </w:tr>
            <w:tr w:rsidR="00003A5D" w:rsidRPr="00003A5D" w14:paraId="62C22D26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0B7855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142402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3B60D02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1DECFA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John Brady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9191833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Council, Nth East</w:t>
                  </w:r>
                </w:p>
              </w:tc>
            </w:tr>
            <w:tr w:rsidR="00003A5D" w:rsidRPr="00003A5D" w14:paraId="20D4646E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4AF5BA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CC1C221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0413280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03B090F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Brian Cadogan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D72C88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Council, Mid-West</w:t>
                  </w:r>
                </w:p>
              </w:tc>
            </w:tr>
            <w:tr w:rsidR="00003A5D" w:rsidRPr="00003A5D" w14:paraId="5A03D276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F1D9DF7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41C393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BF8DD1B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54734A4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Michael Cushion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7BB5DA2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Teagasc</w:t>
                  </w:r>
                </w:p>
              </w:tc>
            </w:tr>
            <w:tr w:rsidR="00003A5D" w:rsidRPr="00003A5D" w14:paraId="0DE8FAA7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ADE510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D397BBE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4CF534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06782D0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Michael Kearney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1244DF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 Mid-West</w:t>
                  </w:r>
                </w:p>
              </w:tc>
            </w:tr>
            <w:tr w:rsidR="00003A5D" w:rsidRPr="00003A5D" w14:paraId="5CF8793D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E491C4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4B8CF6B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0F9ECBA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EFB5F88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Helen Lundy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C8CB495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Council, Galway</w:t>
                  </w:r>
                </w:p>
              </w:tc>
            </w:tr>
            <w:tr w:rsidR="00003A5D" w:rsidRPr="00003A5D" w14:paraId="6057EA6C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3501371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06C0AC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1A7289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A8A28B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Kevin Molloy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570B837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Council, An Post</w:t>
                  </w:r>
                </w:p>
              </w:tc>
            </w:tr>
            <w:tr w:rsidR="00003A5D" w:rsidRPr="00003A5D" w14:paraId="598AE880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7C92646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ACE1AA0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E06C19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FA00493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Brendan Murphy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DC613C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Dublin</w:t>
                  </w:r>
                </w:p>
              </w:tc>
            </w:tr>
            <w:tr w:rsidR="00003A5D" w:rsidRPr="00003A5D" w14:paraId="591D6130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066F0F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DF7641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C8735B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DFE3870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Peadar Nugent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C7D404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Council, Galway</w:t>
                  </w:r>
                </w:p>
              </w:tc>
            </w:tr>
            <w:tr w:rsidR="00003A5D" w:rsidRPr="00003A5D" w14:paraId="27F49AE6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265011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DA9003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2D3BC40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E9B227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Jim O’Donovan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3643FE9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Council, Cork</w:t>
                  </w:r>
                </w:p>
              </w:tc>
            </w:tr>
            <w:tr w:rsidR="00003A5D" w:rsidRPr="00003A5D" w14:paraId="6BE6599B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E72771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E11B9A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ECBF08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26978D0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John O'Keeffe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34C9469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Council, Teagasc</w:t>
                  </w:r>
                </w:p>
              </w:tc>
            </w:tr>
            <w:tr w:rsidR="00003A5D" w:rsidRPr="00003A5D" w14:paraId="10DFF8A8" w14:textId="77777777" w:rsidTr="00003A5D">
              <w:trPr>
                <w:trHeight w:val="30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F088ADD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5C42E5C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2332C74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03D3E5A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Dorothy Tormey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8DBEDE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Dublin</w:t>
                  </w:r>
                </w:p>
              </w:tc>
            </w:tr>
            <w:tr w:rsidR="00003A5D" w:rsidRPr="00003A5D" w14:paraId="3DE20E2C" w14:textId="77777777" w:rsidTr="00003A5D">
              <w:trPr>
                <w:trHeight w:val="58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B530CBC" w14:textId="77777777" w:rsidR="00003A5D" w:rsidRPr="00003A5D" w:rsidRDefault="00003A5D" w:rsidP="00003A5D">
                  <w:pPr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GROC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1C81FB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CB3536D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2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943CE2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Padraig Maloney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FF0A476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 and 3 Branches</w:t>
                  </w:r>
                </w:p>
              </w:tc>
            </w:tr>
            <w:tr w:rsidR="00003A5D" w:rsidRPr="00003A5D" w14:paraId="4E8A47F5" w14:textId="77777777" w:rsidTr="00003A5D">
              <w:trPr>
                <w:trHeight w:val="30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467684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3D7933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5F6BCC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B75BE3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Niall Byrne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4CC0B9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 &amp; 1 Branch</w:t>
                  </w:r>
                </w:p>
              </w:tc>
            </w:tr>
            <w:tr w:rsidR="00003A5D" w:rsidRPr="00003A5D" w14:paraId="1AAE09D6" w14:textId="77777777" w:rsidTr="00003A5D">
              <w:trPr>
                <w:trHeight w:val="29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9F76F2D" w14:textId="77777777" w:rsidR="00003A5D" w:rsidRPr="00003A5D" w:rsidRDefault="00003A5D" w:rsidP="00003A5D">
                  <w:pPr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SOC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470DDC7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F8D942" w14:textId="77777777" w:rsidR="00003A5D" w:rsidRPr="00003A5D" w:rsidRDefault="00003A5D" w:rsidP="00003A5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B39B23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Cloda Ryan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533F3E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 &amp; 1 Branch</w:t>
                  </w:r>
                </w:p>
              </w:tc>
            </w:tr>
            <w:tr w:rsidR="00003A5D" w:rsidRPr="00003A5D" w14:paraId="79CB156C" w14:textId="77777777" w:rsidTr="00003A5D">
              <w:trPr>
                <w:trHeight w:val="30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BC2831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5EA449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BD15F1C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3A7FCE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Niall McCutcheon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45B204" w14:textId="77777777" w:rsidR="00003A5D" w:rsidRPr="00003A5D" w:rsidRDefault="00003A5D" w:rsidP="00003A5D">
                  <w:pPr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</w:pPr>
                  <w:r w:rsidRPr="00003A5D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en-IE"/>
                      <w14:ligatures w14:val="none"/>
                    </w:rPr>
                    <w:t>Council &amp; 1 Branch</w:t>
                  </w:r>
                </w:p>
              </w:tc>
            </w:tr>
          </w:tbl>
          <w:p w14:paraId="4F6B41BF" w14:textId="62E154FA" w:rsidR="00BD6479" w:rsidRPr="00BD6479" w:rsidRDefault="00BD6479" w:rsidP="00BD6479">
            <w:pPr>
              <w:rPr>
                <w:rFonts w:eastAsia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6103B" w14:textId="77777777" w:rsidR="00BD6479" w:rsidRPr="00BD6479" w:rsidRDefault="00BD6479" w:rsidP="00BD6479">
            <w:pPr>
              <w:rPr>
                <w:rFonts w:eastAsia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</w:tr>
    </w:tbl>
    <w:p w14:paraId="10F0197D" w14:textId="77777777" w:rsidR="00181EE7" w:rsidRDefault="00181EE7"/>
    <w:sectPr w:rsidR="00181EE7" w:rsidSect="0000767F"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E7"/>
    <w:rsid w:val="00003A5D"/>
    <w:rsid w:val="0000767F"/>
    <w:rsid w:val="000B0831"/>
    <w:rsid w:val="000B7641"/>
    <w:rsid w:val="00172FBB"/>
    <w:rsid w:val="00181EE7"/>
    <w:rsid w:val="001D4011"/>
    <w:rsid w:val="002B327D"/>
    <w:rsid w:val="002D36AF"/>
    <w:rsid w:val="003F7EBA"/>
    <w:rsid w:val="005041DC"/>
    <w:rsid w:val="005044A2"/>
    <w:rsid w:val="00522E05"/>
    <w:rsid w:val="006A2D01"/>
    <w:rsid w:val="006C45B5"/>
    <w:rsid w:val="007A4F65"/>
    <w:rsid w:val="00826A2B"/>
    <w:rsid w:val="00832649"/>
    <w:rsid w:val="00A650D2"/>
    <w:rsid w:val="00BB45C0"/>
    <w:rsid w:val="00BD6479"/>
    <w:rsid w:val="00DC1638"/>
    <w:rsid w:val="00FC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99E9"/>
  <w15:chartTrackingRefBased/>
  <w15:docId w15:val="{F1C631E5-1B41-4612-A118-EDCD8DAB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0"/>
  </w:style>
  <w:style w:type="paragraph" w:styleId="Heading1">
    <w:name w:val="heading 1"/>
    <w:basedOn w:val="Normal"/>
    <w:next w:val="Normal"/>
    <w:link w:val="Heading1Char"/>
    <w:uiPriority w:val="9"/>
    <w:qFormat/>
    <w:rsid w:val="00BB4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5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5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5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5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5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BB45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4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5C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5C0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BB4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westb90 2</dc:creator>
  <cp:keywords/>
  <dc:description/>
  <cp:lastModifiedBy>westb90 2</cp:lastModifiedBy>
  <cp:revision>2</cp:revision>
  <dcterms:created xsi:type="dcterms:W3CDTF">2025-04-30T11:46:00Z</dcterms:created>
  <dcterms:modified xsi:type="dcterms:W3CDTF">2025-04-30T11:46:00Z</dcterms:modified>
</cp:coreProperties>
</file>